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7257BE" w14:textId="67D3D042" w:rsidR="000D5F5B" w:rsidRDefault="00000000">
      <w:pPr>
        <w:spacing w:after="160"/>
        <w:jc w:val="right"/>
      </w:pPr>
      <w:r>
        <w:t xml:space="preserve">[miejscowość], </w:t>
      </w:r>
      <w:r w:rsidR="00B75560">
        <w:t>[data]</w:t>
      </w:r>
      <w:r>
        <w:t xml:space="preserve"> 2026 r.</w:t>
      </w:r>
    </w:p>
    <w:p w14:paraId="6B9CC4F3" w14:textId="77777777" w:rsidR="000D5F5B" w:rsidRDefault="00000000">
      <w:pPr>
        <w:spacing w:after="160"/>
      </w:pPr>
      <w:r>
        <w:t>[XYZ] Spółka z ograniczoną odpowiedzialnością</w:t>
      </w:r>
      <w:r>
        <w:br/>
        <w:t>[adres siedziby]</w:t>
      </w:r>
      <w:r>
        <w:br/>
        <w:t>KRS: [●], NIP: [●], REGON: [●]</w:t>
      </w:r>
    </w:p>
    <w:p w14:paraId="783C8F91" w14:textId="77777777" w:rsidR="000D5F5B" w:rsidRDefault="00000000">
      <w:pPr>
        <w:spacing w:after="160"/>
        <w:ind w:left="4819"/>
      </w:pPr>
      <w:r>
        <w:rPr>
          <w:b/>
        </w:rPr>
        <w:t>Generalny Inspektor Informacji Finansowej</w:t>
      </w:r>
      <w:r>
        <w:rPr>
          <w:b/>
        </w:rPr>
        <w:br/>
        <w:t>Departament Informacji Finansowej</w:t>
      </w:r>
      <w:r>
        <w:rPr>
          <w:b/>
        </w:rPr>
        <w:br/>
        <w:t>Ministerstwo Finansów</w:t>
      </w:r>
      <w:r>
        <w:rPr>
          <w:b/>
        </w:rPr>
        <w:br/>
        <w:t>ul. Świętokrzyska 12</w:t>
      </w:r>
      <w:r>
        <w:rPr>
          <w:b/>
        </w:rPr>
        <w:br/>
        <w:t>00-916 Warszawa</w:t>
      </w:r>
    </w:p>
    <w:p w14:paraId="465CA017" w14:textId="77777777" w:rsidR="000D5F5B" w:rsidRDefault="00000000">
      <w:pPr>
        <w:spacing w:after="160"/>
        <w:ind w:left="4819"/>
      </w:pPr>
      <w:r>
        <w:t>za pośrednictwem e-Doręczeń</w:t>
      </w:r>
    </w:p>
    <w:p w14:paraId="6A767A47" w14:textId="77777777" w:rsidR="000D5F5B" w:rsidRDefault="00000000">
      <w:pPr>
        <w:spacing w:after="160"/>
      </w:pPr>
      <w:r>
        <w:rPr>
          <w:b/>
        </w:rPr>
        <w:t>Znak sprawy: [●]</w:t>
      </w:r>
    </w:p>
    <w:p w14:paraId="5E3DF385" w14:textId="77777777" w:rsidR="000D5F5B" w:rsidRDefault="00000000">
      <w:pPr>
        <w:spacing w:after="160"/>
        <w:jc w:val="both"/>
      </w:pPr>
      <w:r>
        <w:t>Dotyczy: odpowiedzi na zapytanie z dnia 1 października 2026 r. skierowane na podstawie art. 76 ustawy z dnia 1 marca 2018 r. o przeciwdziałaniu praniu pieniędzy oraz finansowaniu terroryzmu</w:t>
      </w:r>
    </w:p>
    <w:p w14:paraId="09B42D94" w14:textId="77777777" w:rsidR="000D5F5B" w:rsidRDefault="00000000">
      <w:pPr>
        <w:spacing w:after="160"/>
        <w:jc w:val="both"/>
      </w:pPr>
      <w:r>
        <w:t>Szanowni Państwo,</w:t>
      </w:r>
    </w:p>
    <w:p w14:paraId="60454EB2" w14:textId="06905E3E" w:rsidR="000D5F5B" w:rsidRDefault="00000000">
      <w:pPr>
        <w:spacing w:after="160"/>
        <w:jc w:val="both"/>
      </w:pPr>
      <w:r>
        <w:t>w odpowiedzi na pismo z dnia 1 października 2026 r. [XYZ] Spółka z ograniczoną odpowiedzialnością z siedzibą w [●] (dalej: „Spółka”) uprzejmie przekazuje następujące informacje.</w:t>
      </w:r>
    </w:p>
    <w:p w14:paraId="5DE8EAE3" w14:textId="6F6F4613" w:rsidR="000D5F5B" w:rsidRDefault="00000000">
      <w:pPr>
        <w:spacing w:after="160"/>
        <w:jc w:val="both"/>
      </w:pPr>
      <w:r>
        <w:t xml:space="preserve">Ad 1. Spółka na dzień sporządzenia niniejszego pisma prowadzi działalność, o której mowa w art. 2 ust. 1 pkt 12 ustawy, wyłącznie w zakresie niezbędnym do jej uporządkowanego wygaszenia. Spółka nie nawiązuje nowych stosunków gospodarczych, a jej aktywność ogranicza się do obsługi klientów w zakresie umożliwiającym im </w:t>
      </w:r>
      <w:r w:rsidR="004A7137">
        <w:t>zrealizowanie ostatnich potrzebnych transakcji</w:t>
      </w:r>
      <w:r>
        <w:t xml:space="preserve"> oraz przeniesienie posiadanych aktywów do innych dostawców usług. </w:t>
      </w:r>
      <w:r w:rsidR="004A7137">
        <w:t>Klienci</w:t>
      </w:r>
      <w:r>
        <w:t xml:space="preserve"> Spółki </w:t>
      </w:r>
      <w:r w:rsidR="004A7137">
        <w:t>są</w:t>
      </w:r>
      <w:r>
        <w:t xml:space="preserve"> informowani o konieczności zakończenia przez nią działalności.</w:t>
      </w:r>
    </w:p>
    <w:p w14:paraId="4B87F9B4" w14:textId="24C41F55" w:rsidR="000D5F5B" w:rsidRDefault="00000000">
      <w:pPr>
        <w:spacing w:after="160"/>
        <w:jc w:val="both"/>
      </w:pPr>
      <w:r>
        <w:t xml:space="preserve">Ad 2. Spółka planuje zakończenie działalności z dniem 31 grudnia 2026 r., nie później jednak niż z dniem 31 marca 2027 r. Ostateczna data zależy od tempa przechodzenia klientów do innych dostawców. Jeżeli do końca 2026 r. liczba aktywnych klientów będzie marginalna, dzień 31 grudnia 2026 r. będzie ostatnim dniem prowadzenia działalności. Margines do 31 marca 2027 r. ma na celu wyłącznie zapewnienie klientom bezpiecznego i kompletnego przeniesienia </w:t>
      </w:r>
      <w:r w:rsidR="004A7137">
        <w:t>swojej aktywności</w:t>
      </w:r>
      <w:r>
        <w:t xml:space="preserve">. </w:t>
      </w:r>
      <w:r w:rsidR="004A7137">
        <w:t>Spółka jednakże nie jest giełdą, czyli nie przechowuje aktywów klientów.</w:t>
      </w:r>
    </w:p>
    <w:p w14:paraId="3A83562B" w14:textId="77777777" w:rsidR="000D5F5B" w:rsidRDefault="00000000">
      <w:pPr>
        <w:spacing w:after="160"/>
        <w:jc w:val="both"/>
      </w:pPr>
      <w:r>
        <w:t>W załączeniu Spółka przekazuje uzupełniony formularz zawierający powyższe informacje.</w:t>
      </w:r>
    </w:p>
    <w:p w14:paraId="5B8D790D" w14:textId="77777777" w:rsidR="000D5F5B" w:rsidRDefault="00000000">
      <w:pPr>
        <w:spacing w:after="160"/>
        <w:jc w:val="both"/>
      </w:pPr>
      <w:r>
        <w:t>Jednocześnie, odnosząc się z pełnym szacunkiem do przypomnienia o upływie z dniem 1 lipca 2026 r. okresu przejściowego przewidzianego w art. 143 ust. 3 rozporządzenia (UE) 2023/1114 (MiCA), Spółka pragnie zwrócić uwagę na okoliczności, w jakich zmuszona jest zakończyć działalność.</w:t>
      </w:r>
    </w:p>
    <w:p w14:paraId="5D69C1DC" w14:textId="77777777" w:rsidR="000D5F5B" w:rsidRDefault="00000000">
      <w:pPr>
        <w:spacing w:after="160"/>
        <w:jc w:val="both"/>
      </w:pPr>
      <w:r>
        <w:t xml:space="preserve">Rozporządzenie MiCA zostało przyjęte w maju 2023 r., a Rzeczpospolita Polska dysponowała czasem wystarczającym na uchwalenie przepisów krajowych wyznaczających właściwy organ i umożliwiających ubieganie się w Polsce o zezwolenie na świadczenie usług w zakresie kryptoaktywów. Do dnia dzisiejszego takie przepisy nie weszły w życie. W konsekwencji Spółka – podmiot działający legalnie, wpisany do rejestru działalności w zakresie walut wirtualnych i realizujący obowiązki wynikające z ustawy – została pozbawiona możliwości uzyskania zezwolenia w kraju swojej siedziby, podczas gdy podmioty z innych państw członkowskich, posiadające zezwolenia </w:t>
      </w:r>
      <w:r>
        <w:lastRenderedPageBreak/>
        <w:t>CASP, mogą w ramach mechanizmu paszportowego swobodnie świadczyć usługi na rzecz polskich klientów.</w:t>
      </w:r>
    </w:p>
    <w:p w14:paraId="3D3F0278" w14:textId="77777777" w:rsidR="000D5F5B" w:rsidRDefault="00000000">
      <w:pPr>
        <w:spacing w:after="160"/>
        <w:jc w:val="both"/>
      </w:pPr>
      <w:r>
        <w:t>Zaniechanie legislacyjne naraża Spółkę na znaczną szkodę, ponieważ uniemożliwia jej kontynuowanie działalności, wymusza wygaszenie zbudowanego przedsiębiorstwa i przekazanie klientów podmiotom zagranicznym. Sytuację, w której polskiemu przedsiębiorcy zamyka się możliwość prowadzenia działalności z powodu braku porozumienia na szczeblu politycznym, przy jednoczesnym dostępie do rynku dla podmiotów zagranicznych, Spółka ocenia jako głęboko niesprawiedliwą i trudną do zaakceptowania. Spółka ma pełną świadomość, że nie jest to okoliczność leżąca po stronie Generalnego Inspektora – sygnalizuje ją jedynie jako istotny kontekst niniejszej odpowiedzi.</w:t>
      </w:r>
    </w:p>
    <w:p w14:paraId="354E7E80" w14:textId="77777777" w:rsidR="000D5F5B" w:rsidRDefault="00000000">
      <w:pPr>
        <w:spacing w:after="160"/>
        <w:jc w:val="both"/>
      </w:pPr>
      <w:r>
        <w:t>W tych warunkach priorytetem Spółki jest zapewnienie klientom bezpiecznego przejścia do innych dostawców, co – choć dla Spółki bolesne – pozostaje w jej ocenie jedynym odpowiedzialnym rozwiązaniem. Spółka wyraża przy tym nadzieję, że właściwe przepisy zostaną uchwalone w możliwie najkrótszym czasie, a Spółka będzie mogła w przyszłości ubiegać się o zezwolenie w Polsce.</w:t>
      </w:r>
    </w:p>
    <w:p w14:paraId="621BC2A5" w14:textId="77777777" w:rsidR="004A7137" w:rsidRDefault="004A7137">
      <w:pPr>
        <w:spacing w:after="160"/>
      </w:pPr>
    </w:p>
    <w:p w14:paraId="050FA2BD" w14:textId="42DE381F" w:rsidR="000D5F5B" w:rsidRDefault="00000000">
      <w:pPr>
        <w:spacing w:after="160"/>
      </w:pPr>
      <w:r>
        <w:t>Załącznik:</w:t>
      </w:r>
      <w:r>
        <w:br/>
        <w:t>1. Formularz VASP (Formularz_VASP_[XYZ].xlsx)</w:t>
      </w:r>
    </w:p>
    <w:sectPr w:rsidR="000D5F5B"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71796097">
    <w:abstractNumId w:val="8"/>
  </w:num>
  <w:num w:numId="2" w16cid:durableId="658969993">
    <w:abstractNumId w:val="6"/>
  </w:num>
  <w:num w:numId="3" w16cid:durableId="168182265">
    <w:abstractNumId w:val="5"/>
  </w:num>
  <w:num w:numId="4" w16cid:durableId="588471163">
    <w:abstractNumId w:val="4"/>
  </w:num>
  <w:num w:numId="5" w16cid:durableId="1100830675">
    <w:abstractNumId w:val="7"/>
  </w:num>
  <w:num w:numId="6" w16cid:durableId="1368798670">
    <w:abstractNumId w:val="3"/>
  </w:num>
  <w:num w:numId="7" w16cid:durableId="796409869">
    <w:abstractNumId w:val="2"/>
  </w:num>
  <w:num w:numId="8" w16cid:durableId="1008405739">
    <w:abstractNumId w:val="1"/>
  </w:num>
  <w:num w:numId="9" w16cid:durableId="3492630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D3B"/>
    <w:rsid w:val="000D5F5B"/>
    <w:rsid w:val="0015074B"/>
    <w:rsid w:val="0029639D"/>
    <w:rsid w:val="00326F90"/>
    <w:rsid w:val="004A7137"/>
    <w:rsid w:val="00971086"/>
    <w:rsid w:val="00AA1D8D"/>
    <w:rsid w:val="00B47730"/>
    <w:rsid w:val="00B7556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CC2ED"/>
  <w14:defaultImageDpi w14:val="300"/>
  <w15:docId w15:val="{D2143B13-639F-CF4E-838D-8FB152514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563</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cp:lastModifiedBy>
  <cp:revision>4</cp:revision>
  <dcterms:created xsi:type="dcterms:W3CDTF">2013-12-23T23:15:00Z</dcterms:created>
  <dcterms:modified xsi:type="dcterms:W3CDTF">2026-10-19T11:25:00Z</dcterms:modified>
  <cp:category/>
</cp:coreProperties>
</file>